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FOR IMMEDIATE RELEASE</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MEDIA CONTACT:</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Arial" w:cs="Arial" w:eastAsia="Arial" w:hAnsi="Arial"/>
          <w:color w:val="000000"/>
          <w:rtl w:val="0"/>
        </w:rPr>
        <w:t xml:space="preserve">Jenn Meale Poggie</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Arial" w:cs="Arial" w:eastAsia="Arial" w:hAnsi="Arial"/>
          <w:color w:val="000000"/>
          <w:rtl w:val="0"/>
        </w:rPr>
        <w:t xml:space="preserve">(850) 228-0757</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Arial" w:cs="Arial" w:eastAsia="Arial" w:hAnsi="Arial"/>
          <w:rtl w:val="0"/>
        </w:rPr>
        <w:t xml:space="preserve">jenn@sachsmedia.com</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08">
      <w:pPr>
        <w:jc w:val="left"/>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New Law Enacted Helps Car Owners Avoid Costly Repairs</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FARGO, N.D.  –  </w:t>
      </w:r>
      <w:r w:rsidDel="00000000" w:rsidR="00000000" w:rsidRPr="00000000">
        <w:rPr>
          <w:rFonts w:ascii="Arial" w:cs="Arial" w:eastAsia="Arial" w:hAnsi="Arial"/>
          <w:sz w:val="22"/>
          <w:szCs w:val="22"/>
          <w:rtl w:val="0"/>
        </w:rPr>
        <w:t xml:space="preserve">Car owners looking to avoid costly repairs now have added peace of mind thanks to a new law championed by the Motor Vehicle Protection Products Association that takes effect August 1, 2021. This new law, a provision from North Dakota Senate Bill 2150, amends current state language to include a full suite of motor vehicle protection products to help protect consumers from costly repairs.</w:t>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law, which was sponsored by Representative Mike Lefor and Senator Jerry Klein, establishes a framework for vehicle protection products and amends the definition of a “property service contract” to authorize motor vehicle product companies’ full suite of coverages. Through this law, consumers can purchase protection products to cover the repair or replacement of keys, wheels, windshields, and tires.</w:t>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Motor Vehicle Protection Products Association continues to advocate for legislation that protects consumers and their purchases while making it easier for car owners to take full advantage of these protection products,” said Tim Meenan, Executive Director of the Motor Vehicle Protection Products Association. “We applaud the North Dakota Legislative Assembly and Governor Burgum for approving this much-needed legislation that protects consumers and their vehicles.”</w:t>
      </w:r>
    </w:p>
    <w:p w:rsidR="00000000" w:rsidDel="00000000" w:rsidP="00000000" w:rsidRDefault="00000000" w:rsidRPr="00000000" w14:paraId="00000010">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Arial" w:cs="Arial" w:eastAsia="Arial" w:hAnsi="Arial"/>
          <w:b w:val="1"/>
          <w:i w:val="1"/>
          <w:color w:val="000000"/>
          <w:sz w:val="22"/>
          <w:szCs w:val="22"/>
          <w:rtl w:val="0"/>
        </w:rPr>
        <w:t xml:space="preserve">ABOUT MVPPA: </w:t>
      </w:r>
      <w:r w:rsidDel="00000000" w:rsidR="00000000" w:rsidRPr="00000000">
        <w:rPr>
          <w:rFonts w:ascii="Arial" w:cs="Arial" w:eastAsia="Arial" w:hAnsi="Arial"/>
          <w:i w:val="1"/>
          <w:color w:val="000000"/>
          <w:sz w:val="22"/>
          <w:szCs w:val="22"/>
          <w:rtl w:val="0"/>
        </w:rPr>
        <w:t xml:space="preserve">The Motor Vehicle Protection Products Association (MVPPA) works to authorize the sale of stand-alone vehicle protection products and pass legislation throughout the U.S.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